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6118225" cy="2677795"/>
            <wp:effectExtent l="0" t="0" r="15875" b="8255"/>
            <wp:docPr id="7" name="图片 7" descr="1585623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5623740(1)"/>
                    <pic:cNvPicPr>
                      <a:picLocks noChangeAspect="1"/>
                    </pic:cNvPicPr>
                  </pic:nvPicPr>
                  <pic:blipFill>
                    <a:blip r:embed="rId4"/>
                    <a:stretch>
                      <a:fillRect/>
                    </a:stretch>
                  </pic:blipFill>
                  <pic:spPr>
                    <a:xfrm>
                      <a:off x="0" y="0"/>
                      <a:ext cx="6118225" cy="2677795"/>
                    </a:xfrm>
                    <a:prstGeom prst="rect">
                      <a:avLst/>
                    </a:prstGeom>
                  </pic:spPr>
                </pic:pic>
              </a:graphicData>
            </a:graphic>
          </wp:inline>
        </w:drawing>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rPr>
      </w:pPr>
      <w:r>
        <w:rPr>
          <w:rFonts w:hint="eastAsia"/>
        </w:rPr>
        <w:t>药品注册管理办法</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rPr>
      </w:pPr>
      <w:r>
        <w:rPr>
          <w:rFonts w:hint="eastAsia"/>
        </w:rPr>
        <w:t>（2020年1月22日国家市场监督管理总局令第27号公布）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第一章 总 则</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第一条 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第二条 在中华人民共和国境内以药品上市为目的，从事药品研制、注册及监督管理活动，适用本办法。</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第三条 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申请人取得药品注册证书后，为药品上市许可持有人（以下简称持有人）。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第四条 药品注册按照中药、化学药和生物制品等进行分类注册管理。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中药注册按照中药创新药、中药改良型新药、古代经典名方中药复方制剂、同名同方药等进行分类。</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化学药注册按照化学药创新药、化学药改良型新药、仿制药等进行分类。</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生物制品注册按照生物制品创新药、生物制品改良型新药、已上市生物制品（含生物类似药）等进行分类。</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中药、化学药和生物制品等药品的细化分类和相应的申报资料要求，由国家药品监督管理局根据注册药品的产品特性、创新程度和审评管理需要组织制定，并向社会公布。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境外生产药品的注册申请，按照药品的细化分类和相应的申报资料要求执行。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第五条 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第六条 省、自治区、直辖市药品监督管理部门负责本行政区域内以下药品注册相关管理工作：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（一）境内生产药品再注册申请的受理、审查和审批；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（二）药品上市后变更的备案、报告事项管理；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（三）组织对药物非临床安全性评价研究机构、药物临床试验机构的日常监管及违法行为的查处；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（四）参与国家药品监督管理局组织的药品注册核查、检验等工作；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（五）国家药品监督管理局委托实施的药品注册相关事项。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省、自治区、直辖市药品监督管理部门设置或者指定的药品专业技术机构，承担依法实施药品监督管理所需的审评、检验、核查、监测与评价等工作。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第七条 药品注册管理遵循公开、公平、公正原则，以临床价值为导向，鼓励研究和创制新药，积极推动仿制药发展。</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国家药品监督管理局持续推进审评审批制度改革，优化审评审批程序，提高审评审批效率，建立以审评为主导，检验、核查、监测与评价等为支撑的药品注册管理体系。</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第二章 基本制度和要求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第八条 从事药物研制和药品注册活动，应当遵守有关法律、法规、规章、标准和规范；参照相关技术指导原则，采用其他评价方法和技术的，应当证明其科学性、适用性；应当保证全过程信息真实、准确、完整和可追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药品审评中心等专业技术机构，应当根据科学进展、行业发展实际和药品监督管理工作需要制定技术指导原则和程序，并向社会公布。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第九条 申请人应当为能够承担相应法律责任的企业或者药品研制机构等。境外申请人应当指定中国境内的企业法人办理相关药品注册事项。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第十条 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申请药品注册，应当提供真实、充分、可靠的数据、资料和样品，证明药品的安全性、有效性和质量可控性。</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使用境外研究资料和数据支持药品注册的，其来源、研究机构或者实验室条件、质量体系要求及其他管理条件等应当符合国际人用药品注册技术要求协调会通行原则，并符合我国药品注册管理的相关要求。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第十一条 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第十二条 药品注册证书有效期为五年，药品注册证书有效期内持有人应当持续保证上市药品的安全性、有效性和质量可控性，并在有效期届满前六个月申请药品再注册。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第十三条 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第十四条 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第十五条 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第十六条 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沟通交流的程序、要求和时限，由药品审评中心等专业技术机构依照职能分别制定，并向社会公布。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第十七条 药品审评中心等专业技术机构根据工作需要建立专家咨询制度，成立专家咨询委员会，在审评、核查、检验、通用名称核准等过程中就重大问题听取专家意见，充分发挥专家的技术支撑作用。</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第十八条 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第十九条 国家药品监督管理局支持中药传承和创新，建立和完善符合中药特点的注册管理制度和技术评价体系，鼓励运用现代科学技术和传统研究方法研制中药，加强中药质量控制，提高中药临床试验水平。</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中药注册申请，申请人应当进行临床价值和资源评估，突出以临床价值为导向，促进资源可持续利用。</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 xml:space="preserve">第三章 药品上市注册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第一节 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第二十条 本办法所称药物临床试验是指以药品上市注册为目的，为确定药物安全性与有效性在人体开展的药物研究。</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第二十一条 药物临床试验分为Ⅰ期临床试验、Ⅱ期临床试验、Ⅲ期临床试验、Ⅳ期临床试验以及生物等效性试验。根据药物特点和研究目的，研究内容包括临床药理学研究、探索性临床试验、确证性临床试验和上市后研究。</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第二十二条 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第二十三条 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申请人获准开展药物临床试验的为药物临床试验申办者（以下简称申办者）。</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第二十四条 申请人拟开展生物等效性试验的，应当按照要求在药品审评中心网站完成生物等效性试验备案后，按照备案的方案开展相关研究工作。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第二十五条 开展药物临床试验，应当经伦理委员会审查同意。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药物临床试验用药品的管理应当符合药物临床试验质量管理规范的有关要求。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第二十六条 获准开展药物临床试验的，申办者在开展后续分期药物临床试验前，应当制定相应的药物临床试验方案，经伦理委员会审查同意后开展，并在药品审评中心网站提交相应的药物临床试验方案和支持性资料。</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第二十七条 获准开展药物临床试验的药物拟增加适应症（或者功能主治）以及增加与其他药物联合用药的，申请人应当提出新的药物临床试验申请，经批准后方可开展新的药物临床试验。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获准上市的药品增加适应症（或者功能主治）需要开展药物临床试验的，应当提出新的药物临床试验申请。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研发期间安全性更新报告的具体要求由药品审评中心制定公布。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第二十九条 药物临床试验期间，发生药物临床试验方案变更、非临床或者药学的变化或者有新发现的，申办者应当按照规定，参照相关技术指导原则，充分评估对受试者安全的影响。</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申办者发生变更的，由变更后的申办者承担药物临床试验的相关责任和义务。</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第三十条 药物临床试验期间，发现存在安全性问题或者其他风险的，申办者应当及时调整临床试验方案、暂停或者终止临床试验，并向药品审评中心报告。</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有下列情形之一的，可以要求申办者调整药物临床试验方案、暂停或者终止药物临床试验：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（一）伦理委员会未履行职责的；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（二）不能有效保证受试者安全的；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（三）申办者未按照要求提交研发期间安全性更新报告的；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（四）申办者未及时处置并报告可疑且非预期严重不良反应的；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（五）有证据证明研究药物无效的；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（六）临床试验用药品出现质量问题的；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（七）药物临床试验过程中弄虚作假的；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（八）其他违反药物临床试验质量管理规范的情形。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第三十一条 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药物临床试验终止后，拟继续开展药物临床试验的，应当重新提出药物临床试验申请。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第三十二条 药物临床试验应当在批准后三年内实施。药物临床试验申请自获准之日起，三年内未有受试者签署知情同意书的，该药物临床试验许可自行失效。仍需实施药物临床试验的，应当重新申请。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xml:space="preserve">　　药物临床试验登记和信息公示的具体要求，由药品审评中心制定公布。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第二节 药品上市许可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第三十四条 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第三十五条 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仿制药应当与参比制剂质量和疗效一致。申请人应当参照相关技术指导原则选择合理的参比制剂。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第三十六条 符合以下情形之一的，可以直接提出非处方药上市许可申请：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（一）境内已有相同活性成分、适应症（或者功能主治）、剂型、规格的非处方药上市的药品；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（二）经国家药品监督管理局确定的非处方药改变剂型或者规格，但不改变适应症（或者功能主治）、给药剂量以及给药途径的药品；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（三）使用国家药品监督管理局确定的非处方药的活性成份组成的新的复方制剂；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（四）其他直接申报非处方药上市许可的情形。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第三十七条 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药典委在核准药品通用名称时，应当与申请人做好沟通交流，并将核准结果告知申请人。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第三十八条 药品审评中心应当组织药学、医学和其他技术人员，按要求对已受理的药品上市许可申请进行审评。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审评过程中基于风险启动药品注册核查、检验，相关技术机构应当在规定时限内完成核查、检验工作。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药品审评中心根据药品注册申报资料、核查结果、检验结果等，对药品的安全性、有效性和质量可控性等进行综合审评，非处方药还应当转药品评价中心进行非处方药适宜性审查。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第三十九条 综合审评结论通过的，批准药品上市，发给药品注册证书。综合审评结论不通过的，作出不予批准决定。药品注册证书载明药品批准文号、持有人、生产企业等信息。非处方药的药品注册证书还应当注明非处方药类别。</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经核准的药品生产工艺、质量标准、说明书和标签作为药品注册证书的附件一并发给申请人，必要时还应当附药品上市后研究要求。上述信息纳入药品品种档案，并根据上市后变更情况及时更新。</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药品批准上市后，持有人应当按照国家药品监督管理局核准的生产工艺和质量标准生产药品，并按照药品生产质量管理规范要求进行细化和实施。</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第四十条 药品上市许可申请审评期间，发生可能影响药品安全性、有效性和质量可控性的重大变更的，申请人应当撤回原注册申请，补充研究后重新申报。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申请人名称变更、注册地址名称变更等不涉及技术审评内容的，应当及时书面告知药品审评中心并提交相关证明性资料。</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第三节 关联审评审批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第四十一条 药品审评中心在审评药品制剂注册申请时，对药品制剂选用的化学原料药、辅料及直接接触药品的包装材料和容器进行关联审评。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第四十二条 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第四十三条 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仿制境内已上市药品所用的化学原料药的，可以申请单独审评审批。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第四十四条 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未通过关联审评审批的，化学原料药、辅料及直接接触药品的包装材料和容器产品的登记状态维持不变，相关药品制剂申请不予批准。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第四节 药品注册核查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第四十五条 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药品注册核查启动的原则、程序、时限和要求，由药品审评中心制定公布；药品注册核查实施的原则、程序、时限和要求，由药品核查中心制定公布。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第四十六条 药品审评中心根据药物创新程度、药物研究机构既往接受核查情况等，基于风险决定是否开展药品注册研制现场核查。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第四十七条 药品审评中心根据申报注册的品种、工艺、设施、既往接受核查情况等因素，基于风险决定是否启动药品注册生产现场核查。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对于创新药、改良型新药以及生物制品等，应当进行药品注册生产现场核查和上市前药品生产质量管理规范检查。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对于仿制药等，根据是否已获得相应生产范围药品生产许可证且已有同剂型品种上市等情况，基于风险进行药品注册生产现场核查、上市前药品生产质量管理规范检查。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第四十八条 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申请人应当在规定时限内接受核查。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第四十九条 药品审评中心在审评过程中，发现申报资料真实性存疑或者有明确线索举报等，需要现场检查核实的，应当启动有因检查，必要时进行抽样检验。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xml:space="preserve">　　第五十条 申请药品上市许可时，申请人和生产企业应当已取得相应的药品生产许可证。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第五节 药品注册检验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第五十一条 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药品注册检验启动的原则、程序、时限等要求，由药品审评中心组织制定公布。药品注册申请受理前提出药品注册检验的具体工作程序和要求以及药品注册检验技术要求和规范，由中检院制定公布。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第五十二条 与国家药品标准收载的同品种药品使用的检验项目和检验方法一致的，可以不进行标准复核，只进行样品检验。其他情形应当进行标准复核和样品检验。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第五十三条 中检院或者经国家药品监督管理局指定的药品检验机构承担以下药品注册检验：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（一）创新药；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（二）改良型新药（中药除外）；</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（三）生物制品、放射性药品和按照药品管理的体外诊断试剂；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（四）国家药品监督管理局规定的其他药品。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境外生产药品的药品注册检验由中检院组织口岸药品检验机构实施。</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其他药品的注册检验，由申请人或者生产企业所在地省级药品检验机构承担。</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第五十四条 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申请人提交的药品注册检验资料应当与药品注册申报资料的相应内容一致，不得在药品注册检验过程中变更药品检验机构、样品和资料等。</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第五十五条 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境外生产药品的注册申请，申请人在药品注册申请受理前提出药品注册检验的，申请人应当按规定要求抽取样品，并将样品、检验所需资料及标准物质等送至中检院。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第五十六条 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境外生产药品的注册申请，药品注册申请受理后需要药品注册检验的，申请人应当按规定要求抽取样品，并将样品、检验所需资料及标准物质等送至中检院。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第五十七条 药品检验机构应当在五日内对申请人提交的检验用样品及资料等进行审核，作出是否接收的决定，同时告知药品审评中心。需要补正的，应当一次性告知申请人。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药品检验机构原则上应当在审评时限届满四十日前，将标准复核意见和检验报告反馈至药品审评中心。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第五十八条 在药品审评、核查过程中，发现申报资料真实性存疑或者有明确线索举报，或者认为有必要进行样品检验的，可抽取样品进行样品检验。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审评过程中，药品审评中心可以基于风险提出质量标准单项复核。</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 xml:space="preserve">第四章 药品加快上市注册程序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第一节 突破性治疗药物程序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第五十九条 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第六十条 申请适用突破性治疗药物程序的，申请人应当向药品审评中心提出申请。符合条件的，药品审评中心按照程序公示后纳入突破性治疗药物程序。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第六十一条 对纳入突破性治疗药物程序的药物临床试验，给予以下政策支持：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（一）申请人可以在药物临床试验的关键阶段向药品审评中心提出沟通交流申请，药品审评中心安排审评人员进行沟通交流；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（二）申请人可以将阶段性研究资料提交药品审评中心，药品审评中心基于已有研究资料，对下一步研究方案提出意见或者建议，并反馈给申请人。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第六十二条 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第二节 附条件批准程序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第六十三条 药物临床试验期间，符合以下情形的药品，可以申请附条件批准：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（一）治疗严重危及生命且尚无有效治疗手段的疾病的药品，药物临床试验已有数据证实疗效并能预测其临床价值的；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（二）公共卫生方面急需的药品，药物临床试验已有数据显示疗效并能预测其临床价值的；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（三）应对重大突发公共卫生事件急需的疫苗或者国家卫生健康委员会认定急需的其他疫苗，经评估获益大于风险的。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第六十四条 申请附条件批准的，申请人应当就附条件批准上市的条件和上市后继续完成的研究工作等与药品审评中心沟通交流，经沟通交流确认后提出药品上市许可申请。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经审评，符合附条件批准要求的，在药品注册证书中载明附条件批准药品注册证书的有效期、上市后需要继续完成的研究工作及完成时限等相关事项。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第六十五条 审评过程中，发现纳入附条件批准程序的药品注册申请不能满足附条件批准条件的，药品审评中心应当终止该品种附条件批准程序，并告知申请人按照正常程序研究申报。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第六十六条 对附条件批准的药品，持有人应当在药品上市后采取相应的风险管理措施，并在规定期限内按照要求完成药物临床试验等相关研究，以补充申请方式申报。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对批准疫苗注册申请时提出进一步研究要求的，疫苗持有人应当在规定期限内完成研究。</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第六十七条 对附条件批准的药品，持有人逾期未按照要求完成研究或者不能证明其获益大于风险的，国家药品监督管理局应当依法处理，直至注销药品注册证书。</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第三节 优先审评审批程序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第六十八条 药品上市许可申请时，以下具有明显临床价值的药品，可以申请适用优先审评审批程序：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（一）临床急需的短缺药品、防治重大传染病和罕见病等疾病的创新药和改良型新药；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（二）符合儿童生理特征的儿童用药品新品种、剂型和规格；</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（三）疾病预防、控制急需的疫苗和创新疫苗；</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（四）纳入突破性治疗药物程序的药品；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（五）符合附条件批准的药品；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（六）国家药品监督管理局规定其他优先审评审批的情形。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第六十九条 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第七十条 对纳入优先审评审批程序的药品上市许可申请，给予以下政策支持：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（一）药品上市许可申请的审评时限为一百三十日；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（二）临床急需的境外已上市境内未上市的罕见病药品，审评时限为七十日；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（三）需要核查、检验和核准药品通用名称的，予以优先安排；</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（四）经沟通交流确认后，可以补充提交技术资料。</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第七十一条 审评过程中，发现纳入优先审评审批程序的药品注册申请不能满足优先审评审批条件的，药品审评中心应当终止该品种优先审评审批程序，按照正常审评程序审评，并告知申请人。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第四节 特别审批程序</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第七十二条 在发生突发公共卫生事件的威胁时以及突发公共卫生事件发生后，国家药品监督管理局可以依法决定对突发公共卫生事件应急所需防治药品实行特别审批。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第七十三条 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第七十四条 对纳入特别审批程序的药品，可以根据疾病防控的特定需要，限定其在一定期限和范围内使用。</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第七十五条 对纳入特别审批程序的药品，发现其不再符合纳入条件的，应当终止该药品的特别审批程序，并告知申请人。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 xml:space="preserve">第五章 药品上市后变更和再注册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第一节 药品上市后研究和变更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第七十六条 持有人应当主动开展药品上市后研究，对药品的安全性、有效性和质量可控性进行进一步确证，加强对已上市药品的持续管理。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药品注册证书及附件要求持有人在药品上市后开展相关研究工作的，持有人应当在规定时限内完成并按照要求提出补充申请、备案或者报告。</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第七十七条 药品上市后的变更，按照其对药品安全性、有效性和质量可控性的风险和产生影响的程度，实行分类管理，分为审批类变更、备案类变更和报告类变更。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持有人应当按照相关规定，参照相关技术指导原则，全面评估、验证变更事项对药品安全性、有效性和质量可控性的影响，进行相应的研究工作。</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药品上市后变更研究的技术指导原则，由药品审评中心制定，并向社会公布。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第七十八条 以下变更，持有人应当以补充申请方式申报，经批准后实施：</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（一）药品生产过程中的重大变更；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（二）药品说明书中涉及有效性内容以及增加安全性风险的其他内容的变更；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（三）持有人转让药品上市许可；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（四）国家药品监督管理局规定需要审批的其他变更。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第七十九条 以下变更，持有人应当在变更实施前，报所在地省、自治区、直辖市药品监督管理部门备案：</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（一）药品生产过程中的中等变更；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（二）药品包装标签内容的变更；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（三）药品分包装；</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（四）国家药品监督管理局规定需要备案的其他变更。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境外生产药品发生上述变更的，应当在变更实施前报药品审评中心备案。</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药品分包装备案的程序和要求，由药品审评中心制定发布。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第八十条 以下变更，持有人应当在年度报告中报告：</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（一）药品生产过程中的微小变更；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（二）国家药品监督管理局规定需要报告的其他变更。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第八十一条 药品上市后提出的补充申请，需要核查、检验的，参照本办法有关药品注册核查、检验程序进行。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第二节 药品再注册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第八十二条 持有人应当在药品注册证书有效期届满前六个月申请再注册。境内生产药品再注册申请由持有人向其所在地省、自治区、直辖市药品监督管理部门提出，境外生产药品再注册申请由持有人向药品审评中心提出。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第八十三条 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第八十四条 有下列情形之一的，不予再注册：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（一）有效期届满未提出再注册申请的；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（二）药品注册证书有效期内持有人不能履行持续考察药品质量、疗效和不良反应责任的；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（三）未在规定时限内完成药品批准证明文件和药品监督管理部门要求的研究工作且无合理理由的；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（四）经上市后评价，属于疗效不确切、不良反应大或者因其他原因危害人体健康的；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（五）法律、行政法规规定的其他不予再注册情形。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对不予再注册的药品，药品注册证书有效期届满时予以注销。</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第六章 受理、撤回申请、审批决定和争议解决</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第八十五条 药品监督管理部门收到药品注册申请后进行形式审查，并根据下列情况分别作出是否受理的决定：</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（一）申请事项依法不需要取得行政许可的，应当即时作出不予受理的决定，并说明理由。</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（二）申请事项依法不属于本部门职权范围的，应当即时作出不予受理的决定，并告知申请人向有关行政机关申请。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（三）申报资料存在可以当场更正的错误的，应当允许申请人当场更正；更正后申请材料齐全、符合法定形式的，应当予以受理。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（五）申请事项属于本部门职权范围，申报资料齐全、符合法定形式，或者申请人按照要求提交全部补正资料的，应当受理药品注册申请。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药品注册申请受理后，需要申请人缴纳费用的，申请人应当按规定缴纳费用。申请人未在规定期限内缴纳费用的，终止药品注册审评审批。</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第八十六条 药品注册申请受理后，有药品安全性新发现的，申请人应当及时报告并补充相关资料。</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第八十七条 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不需要申请人补充新的技术资料，仅需要申请人对原申报资料进行解释说明的，药品审评中心通知申请人在五日内按照要求提交相关解释说明。</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药品审评中心认为存在实质性缺陷无法补正的，不再要求申请人补充资料。基于已有申报资料做出不予批准的决定。</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第八十八条 药物临床试验申请、药物临床试验期间的补充申请，在审评期间，不得补充新的技术资料；如需要开展新的研究，申请人可以在撤回后重新提出申请。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第八十九条 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第九十条 药品注册期间，对于审评结论为不通过的，药品审评中心应当告知申请人不通过的理由，申请人可以在十五日内向药品审评中心提出异议。药品审评中心结合申请人的异议意见进行综合评估并反馈申请人。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申请人对综合评估结果仍有异议的，药品审评中心应当按照规定，在五十日内组织专家咨询委员会论证，并综合专家论证结果形成最终的审评结论。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申请人异议和专家论证时间不计入审评时限。</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第九十一条 药品注册期间，申请人认为工作人员在药品注册受理、审评、核查、检验、审批等工作中违反规定或者有不规范行为的，可以向其所在单位或者上级机关投诉举报。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第九十二条 药品注册申请符合法定要求的，予以批准。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药品注册申请有下列情形之一的，不予批准：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（一）药物临床试验申请的研究资料不足以支持开展药物临床试验或者不能保障受试者安全的；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（二）申报资料显示其申请药品安全性、有效性、质量可控性等存在较大缺陷的；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（三）申报资料不能证明药品安全性、有效性、质量可控性，或者经评估认为药品风险大于获益的；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（四）申请人未能在规定时限内补充资料的；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（五）申请人拒绝接受或者无正当理由未在规定时限内接受药品注册核查、检验的；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（六）药品注册过程中认为申报资料不真实，申请人不能证明其真实性的；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（七）药品注册现场核查或者样品检验结果不符合规定的；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（八）法律法规规定的不应当批准的其他情形。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第九十三条 药品注册申请审批结束后，申请人对行政许可决定有异议的，可以依法提起行政复议或者行政诉讼。</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第七章 工作时限</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第九十四条 本办法所规定的时限是药品注册的受理、审评、核查、检验、审批等工作的最长时间。优先审评审批程序相关工作时限，按优先审评审批相关规定执行。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药品审评中心等专业技术机构应当明确本单位工作程序和时限，并向社会公布。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第九十五条 药品监督管理部门收到药品注册申请后进行形式审查，应当在五日内作出受理、补正或者不予受理决定。</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第九十六条 药品注册审评时限，按照以下规定执行：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（一）药物临床试验申请、药物临床试验期间补充申请的审评审批时限为六十日；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（二）药品上市许可申请审评时限为二百日，其中优先审评审批程序的审评时限为一百三十日，临床急需境外已上市罕见病用药优先审评审批程序的审评时限为七十日；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（三）单独申报仿制境内已上市化学原料药的审评时限为二百日；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（四）审批类变更的补充申请审评时限为六十日，补充申请合并申报事项的，审评时限为八十日，其中涉及临床试验研究数据审查、药品注册核查检验的审评时限为二百日；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（五）药品通用名称核准时限为三十日；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（六）非处方药适宜性审核时限为三十日。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关联审评时限与其关联药品制剂的审评时限一致。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第九十七条 药品注册核查时限，按照以下规定执行：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（一）药品审评中心应当在药品注册申请受理后四十日内通知药品核查中心启动核查，并同时通知申请人；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（二）药品核查中心原则上在审评时限届满四十日前完成药品注册生产现场核查，并将核查情况、核查结果等相关材料反馈至药品审评中心。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第九十八条 药品注册检验时限，按照以下规定执行：</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（一）样品检验时限为六十日，样品检验和标准复核同时进行的时限为九十日；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（二）药品注册检验过程中补充资料时限为三十日；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（三）药品检验机构原则上在审评时限届满四十日前完成药品注册检验相关工作，并将药品标准复核意见和检验报告反馈至药品审评中心。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第九十九条 药品再注册审查审批时限为一百二十日。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第一百条 行政审批决定应当在二十日内作出。</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第一百零一条 药品监督管理部门应当自作出药品注册审批决定之日起十日内颁发、送达有关行政许可证件。</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第一百零二条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第一百零三条 以下时间不计入相关工作时限：</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（一）申请人补充资料、核查后整改以及按要求核对生产工艺、质量标准和说明书等所占用的时间；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（二）因申请人原因延迟核查、检验、召开专家咨询会等的时间；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（三）根据法律法规的规定中止审评审批程序的，中止审评审批程序期间所占用的时间；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（四）启动境外核查的，境外核查所占用的时间。</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第八章 监督管理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第一百零四条 国家药品监督管理局负责对药品审评中心等相关专业技术机构及省、自治区、直辖市药品监督管理部门承担药品注册管理相关工作的监督管理、考核评价与指导。</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第一百零五条 药品监督管理部门应当依照法律、法规的规定对药品研制活动进行监督检查，必要时可以对为药品研制提供产品或者服务的单位和个人进行延伸检查，有关单位和个人应当予以配合，不得拒绝和隐瞒。</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第一百零六条 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第一百零七条 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第一百零八条 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第一百零九条 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批准上市药品的说明书应当向社会公开并及时更新。其中，疫苗还应当公开标签内容并及时更新。</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第一百一十条 具有下列情形之一的，由国家药品监督管理局注销药品注册证书，并予以公布：</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（一）持有人自行提出注销药品注册证书的；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（二）按照本办法规定不予再注册的；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（三）持有人药品注册证书、药品生产许可证等行政许可被依法吊销或者撤销的；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（四）按照《药品管理法》第八十三条的规定，疗效不确切、不良反应大或者因其他原因危害人体健康的；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（五）按照《疫苗管理法》第六十一条的规定，经上市后评价，预防接种异常反应严重或者其他原因危害人体健康的；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（六）按照《疫苗管理法》第六十二条的规定，经上市后评价发现该疫苗品种的产品设计、生产工艺、安全性、有效性或者质量可控性明显劣于预防、控制同种疾病的其他疫苗品种的；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（七）违反法律、行政法规规定，未按照药品批准证明文件要求或者药品监督管理部门要求在规定时限内完成相应研究工作且无合理理由的；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（八）他依法应当注销药品注册证书的情形。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第九章 法律责任</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第一百一十一条 在药品注册过程中，提供虚假的证明、数据、资料、样品或者采取其他手段骗取临床试验许可或者药品注册等许可的，按照《药品管理法》第一百二十三条处理。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第一百一十二条 申请疫苗临床试验、注册提供虚假数据、资料、样品或者有其他欺骗行为的，按照《疫苗管理法》第八十一条进行处理。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第一百一十三条 在药品注册过程中，药物非临床安全性评价研究机构、药物临床试验机构等，未按照规定遵守药物非临床研究质量管理规范、药物临床试验质量管理规范等的，按照《药品管理法》第一百二十六条处理。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第一百一十四条 未经批准开展药物临床试验的，按照《药品管理法》第一百二十五条处理；开展生物等效性试验未备案的，按照《药品管理法》第一百二十七条处理。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第一百一十六条 违反本办法第二十八条、第三十三条规定，申办者有下列情形之一的，责令限期改正；逾期不改正的，处一万元以上三万元以下罚款：</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（一）开展药物临床试验前未按规定在药物临床试验登记与信息公示平台进行登记；</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（二）未按规定提交研发期间安全性更新报告；</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（三）药物临床试验结束后未登记临床试验结果等信息。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第一百一十七条 药品检验机构在承担药品注册所需要的检验工作时，出具虚假检验报告的，按照《药品管理法》第一百三十八条处理。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第一百一十八条 对不符合条件而批准进行药物临床试验、不符合条件的药品颁发药品注册证书的，按照《药品管理法》第一百四十七条处理。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第一百一十九条 药品监督管理部门及其工作人员在药品注册管理过程中有违法违规行为的，按照相关法律法规处理。</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b/>
          <w:bCs/>
        </w:rPr>
      </w:pPr>
      <w:r>
        <w:rPr>
          <w:rFonts w:hint="eastAsia"/>
          <w:b/>
          <w:bCs/>
        </w:rPr>
        <w:t>第十章 附 则</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第一百十条 麻醉药品、精神药品、医疗用毒性药品、放射性药品、药品类易制毒化学品等有其他特殊管理规定药品的注册申请，除按照本办法的规定办理外，还应当符合国家的其他有关规定。</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第一百二十一条 出口疫苗的标准应当符合进口国（地区）的标准或者合同要求。</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第一百二十二条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第一百二十三条 境内生产药品批准文号格式为：国药准字H（Z、S）＋四位年号＋四位顺序号。中国香港、澳门和台湾地区生产药品批准文号格式为：国药准字H（Z、S）C＋四位年号＋四位顺序号。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境外生产药品批准文号格式为：国药准字H（Z、S）J＋四位年号＋四位顺序号。</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其中，H代表化学药，Z代表中药，S代表生物制品。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药品批准文号，不因上市后的注册事项的变更而改变。</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中药另有规定的从其规定。</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第一百二十四条 药品监督管理部门制作的药品注册批准证明电子文件及原料药批准文件电子文件与纸质文件具有同等法律效力。</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第一百二十五条 本办法规定的期限以工作日计算。</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第一百二十六条 本办法自2020年7月1日起施行。2007年7月10日原国家食品药品监督管理局令第28号公布的《药品注册管理办法》同时废止。</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val="0"/>
        <w:spacing w:line="288" w:lineRule="auto"/>
        <w:textAlignment w:val="auto"/>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67B89"/>
    <w:rsid w:val="2E6F2371"/>
    <w:rsid w:val="53B6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2020-03-31T02:59:00Z</dcterms:created>
  <dc:creator>WPS_1544621202</dc:creator>
  <cp:lastModifiedBy>WPS_1544621202</cp:lastModifiedBy>
  <dcterms:modified xsi:type="dcterms:W3CDTF">2020-03-31T03:09:37Z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